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FD" w:rsidRDefault="00910AFA" w:rsidP="001210BD">
      <w:r>
        <w:rPr>
          <w:noProof/>
        </w:rPr>
        <w:pict>
          <v:group id="_x0000_s1063" style="position:absolute;margin-left:-19.95pt;margin-top:-10.2pt;width:508.15pt;height:66.65pt;z-index:251681792" coordorigin="877,609" coordsize="10163,13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877;top:609;width:1767;height:1225;mso-width-relative:margin;mso-height-relative:margin" stroked="f">
              <v:fill opacity="0"/>
              <v:textbox style="mso-next-textbox:#_x0000_s1062">
                <w:txbxContent>
                  <w:p w:rsidR="00472EFD" w:rsidRDefault="00472EFD">
                    <w:r w:rsidRPr="00472EFD">
                      <w:rPr>
                        <w:noProof/>
                        <w:lang w:val="fr-CA" w:eastAsia="fr-CA"/>
                      </w:rPr>
                      <w:drawing>
                        <wp:inline distT="0" distB="0" distL="0" distR="0">
                          <wp:extent cx="902174" cy="661916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MMF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2174" cy="6619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2" type="#_x0000_t202" style="position:absolute;left:8955;top:1323;width:2085;height:619;mso-width-relative:margin;mso-height-relative:margin;v-text-anchor:middle" stroked="f">
              <v:fill opacity="0"/>
              <v:textbox style="mso-next-textbox:#_x0000_s1042" inset="0,0,0,0">
                <w:txbxContent>
                  <w:p w:rsidR="0071425A" w:rsidRPr="00406481" w:rsidRDefault="0071425A" w:rsidP="0071425A">
                    <w:pPr>
                      <w:tabs>
                        <w:tab w:val="left" w:pos="1560"/>
                      </w:tabs>
                      <w:spacing w:line="220" w:lineRule="exact"/>
                      <w:contextualSpacing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www.elzear-goulet.org</w:t>
                    </w:r>
                  </w:p>
                </w:txbxContent>
              </v:textbox>
            </v:shape>
            <v:shape id="_x0000_s1034" type="#_x0000_t202" style="position:absolute;left:2534;top:1054;width:3912;height:776;mso-width-percent:400;mso-width-percent:400;mso-width-relative:margin;mso-height-relative:margin" stroked="f">
              <v:fill opacity="0"/>
              <v:textbox style="mso-next-textbox:#_x0000_s1034">
                <w:txbxContent>
                  <w:p w:rsidR="005918B7" w:rsidRPr="00AA2927" w:rsidRDefault="006B4689" w:rsidP="00AB164D">
                    <w:pPr>
                      <w:spacing w:line="260" w:lineRule="exact"/>
                      <w:contextualSpacing/>
                      <w:rPr>
                        <w:rFonts w:ascii="Century Gothic" w:hAnsi="Century Gothic"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sz w:val="18"/>
                        <w:szCs w:val="18"/>
                        <w:lang w:val="fr-CA"/>
                      </w:rPr>
                      <w:t xml:space="preserve">Fédération </w:t>
                    </w:r>
                    <w:r w:rsidR="0099135F">
                      <w:rPr>
                        <w:rFonts w:ascii="Century Gothic" w:hAnsi="Century Gothic"/>
                        <w:sz w:val="18"/>
                        <w:szCs w:val="18"/>
                        <w:lang w:val="fr-CA"/>
                      </w:rPr>
                      <w:t xml:space="preserve">des </w:t>
                    </w:r>
                    <w:bookmarkStart w:id="0" w:name="_GoBack"/>
                    <w:bookmarkEnd w:id="0"/>
                    <w:r w:rsidRPr="00AA2927">
                      <w:rPr>
                        <w:rFonts w:ascii="Century Gothic" w:hAnsi="Century Gothic"/>
                        <w:sz w:val="18"/>
                        <w:szCs w:val="18"/>
                        <w:lang w:val="fr-CA"/>
                      </w:rPr>
                      <w:t>Métis du Manitoba</w:t>
                    </w:r>
                  </w:p>
                  <w:p w:rsidR="0071425A" w:rsidRPr="00AA2927" w:rsidRDefault="006B4689" w:rsidP="00AB164D">
                    <w:pPr>
                      <w:spacing w:line="260" w:lineRule="exact"/>
                      <w:contextualSpacing/>
                      <w:rPr>
                        <w:rFonts w:ascii="Century Gothic" w:hAnsi="Century Gothic"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sz w:val="18"/>
                        <w:szCs w:val="18"/>
                        <w:lang w:val="fr-CA"/>
                      </w:rPr>
                      <w:t>Région de Winnipeg</w:t>
                    </w:r>
                  </w:p>
                </w:txbxContent>
              </v:textbox>
            </v:shape>
            <v:shape id="_x0000_s1031" type="#_x0000_t202" style="position:absolute;left:2279;top:726;width:3912;height:448;mso-width-percent:400;mso-width-percent:400;mso-width-relative:margin;mso-height-relative:margin" stroked="f">
              <v:fill opacity="0"/>
              <v:textbox style="mso-next-textbox:#_x0000_s1031">
                <w:txbxContent>
                  <w:p w:rsidR="00EE4808" w:rsidRPr="00EE4808" w:rsidRDefault="00EE4808">
                    <w:pPr>
                      <w:rPr>
                        <w:rFonts w:ascii="Century Gothic" w:hAnsi="Century Gothic"/>
                        <w:smallCaps/>
                      </w:rPr>
                    </w:pPr>
                    <w:r w:rsidRPr="00EE4808">
                      <w:rPr>
                        <w:rFonts w:ascii="Century Gothic" w:hAnsi="Century Gothic"/>
                        <w:smallCaps/>
                      </w:rPr>
                      <w:t>Le Conseil Elzéar-Goulet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1248;top:1775;width:9781;height:0" o:connectortype="straight"/>
          </v:group>
        </w:pict>
      </w:r>
      <w:r>
        <w:rPr>
          <w:rFonts w:ascii="Century Gothic" w:hAnsi="Century Gothic"/>
          <w:noProof/>
          <w:sz w:val="20"/>
          <w:szCs w:val="20"/>
        </w:rPr>
        <w:pict>
          <v:group id="_x0000_s1055" style="position:absolute;margin-left:-5.1pt;margin-top:603.85pt;width:516.15pt;height:75.35pt;z-index:251672576" coordorigin="1174,13138" coordsize="10323,1507">
            <v:rect id="_x0000_s1044" style="position:absolute;left:1174;top:13138;width:10323;height:1507" stroked="f">
              <v:fill opacity="0"/>
              <v:textbox style="mso-next-textbox:#_x0000_s1044">
                <w:txbxContent>
                  <w:p w:rsidR="0050795D" w:rsidRDefault="00363CBD">
                    <w:r w:rsidRPr="00363CBD">
                      <w:rPr>
                        <w:noProof/>
                        <w:lang w:val="fr-CA" w:eastAsia="fr-CA"/>
                      </w:rPr>
                      <w:drawing>
                        <wp:inline distT="0" distB="0" distL="0" distR="0">
                          <wp:extent cx="326006" cy="465827"/>
                          <wp:effectExtent l="0" t="0" r="0" b="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 id="_x0000_s1050" type="#_x0000_t32" style="position:absolute;left:1858;top:13628;width:9322;height:0" o:connectortype="straight"/>
            <v:shape id="_x0000_s1047" type="#_x0000_t32" style="position:absolute;left:1248;top:13628;width:79;height:0" o:connectortype="straight"/>
            <v:shape id="_x0000_s1053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53" inset="0,0,0,0">
                <w:txbxContent>
                  <w:p w:rsidR="00D76AE8" w:rsidRPr="00AA2927" w:rsidRDefault="00D76AE8" w:rsidP="00D76AE8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D76AE8" w:rsidRPr="000953C6" w:rsidRDefault="00D76AE8" w:rsidP="00D76AE8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 w:rsidR="0024617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</w:t>
                    </w:r>
                    <w:r w:rsidR="0024617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Secrétaire: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Crystal Desrosiers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="0024617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Trésorière: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Dolorès Blanchard</w:t>
                    </w:r>
                  </w:p>
                  <w:p w:rsidR="00D76AE8" w:rsidRPr="000953C6" w:rsidRDefault="00D76AE8" w:rsidP="00D76AE8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Agnès R</w:t>
                    </w:r>
                    <w:r w:rsidRPr="002F404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é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millard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 Desrosiers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 w:rsidR="0024617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="0024617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D76AE8" w:rsidRPr="000953C6" w:rsidRDefault="005B0AC8" w:rsidP="00D76AE8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 w:rsidR="00D76AE8"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="00D76AE8"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="00D76AE8"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 w:rsidR="0024617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</w:t>
                    </w:r>
                    <w:r w:rsidR="008F7C29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ain</w:t>
                    </w:r>
                    <w:r w:rsidR="0024617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t</w:t>
                    </w:r>
                    <w:r w:rsidR="008F7C29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-</w:t>
                    </w:r>
                    <w:r w:rsidR="0024617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Boniface</w:t>
                    </w:r>
                    <w:r w:rsidR="00D76AE8"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="00D76AE8"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="00D76AE8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="0024617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="00D76AE8"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 w:rsidR="00D76AE8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="00D76AE8"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="00D76AE8"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 w:rsidR="00D76AE8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="00D76AE8"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</w:p>
    <w:p w:rsidR="00472EFD" w:rsidRDefault="00472EFD" w:rsidP="001210BD"/>
    <w:p w:rsidR="00BE2FE3" w:rsidRPr="00664FDA" w:rsidRDefault="001210BD" w:rsidP="00E55FE1">
      <w:pPr>
        <w:tabs>
          <w:tab w:val="left" w:pos="1701"/>
        </w:tabs>
        <w:spacing w:before="400" w:after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b/>
          <w:lang w:val="fr-CA"/>
        </w:rPr>
        <w:tab/>
      </w:r>
      <w:r w:rsidR="00EC25C0">
        <w:rPr>
          <w:rFonts w:ascii="Century Gothic" w:hAnsi="Century Gothic"/>
          <w:b/>
          <w:lang w:val="fr-CA"/>
        </w:rPr>
        <w:t>A</w:t>
      </w:r>
      <w:r w:rsidR="003A5FC3">
        <w:rPr>
          <w:rFonts w:ascii="Century Gothic" w:hAnsi="Century Gothic"/>
          <w:b/>
          <w:lang w:val="fr-CA"/>
        </w:rPr>
        <w:t>GA</w:t>
      </w:r>
      <w:r w:rsidR="00EC25C0">
        <w:rPr>
          <w:rFonts w:ascii="Century Gothic" w:hAnsi="Century Gothic"/>
          <w:b/>
          <w:lang w:val="fr-CA"/>
        </w:rPr>
        <w:t xml:space="preserve"> </w:t>
      </w:r>
      <w:r w:rsidR="003A5FC3">
        <w:rPr>
          <w:rFonts w:ascii="Century Gothic" w:hAnsi="Century Gothic"/>
          <w:b/>
          <w:lang w:val="fr-CA"/>
        </w:rPr>
        <w:t xml:space="preserve">2011 </w:t>
      </w:r>
      <w:r w:rsidR="00BE2FE3" w:rsidRPr="006716DF">
        <w:rPr>
          <w:rFonts w:ascii="Century Gothic" w:hAnsi="Century Gothic"/>
          <w:b/>
          <w:lang w:val="fr-CA"/>
        </w:rPr>
        <w:t>du conseil Elzéar-Goulet</w:t>
      </w:r>
      <w:r w:rsidR="00DD6931">
        <w:rPr>
          <w:rFonts w:ascii="Century Gothic" w:hAnsi="Century Gothic"/>
          <w:b/>
          <w:lang w:val="fr-CA"/>
        </w:rPr>
        <w:t xml:space="preserve">  </w:t>
      </w:r>
      <w:r w:rsidR="00E55FE1">
        <w:rPr>
          <w:rFonts w:ascii="Century Gothic" w:hAnsi="Century Gothic"/>
          <w:b/>
          <w:lang w:val="fr-CA"/>
        </w:rPr>
        <w:t xml:space="preserve"> ◊ </w:t>
      </w:r>
      <w:r w:rsidR="00DD6931">
        <w:rPr>
          <w:rFonts w:ascii="Century Gothic" w:hAnsi="Century Gothic"/>
          <w:b/>
          <w:lang w:val="fr-CA"/>
        </w:rPr>
        <w:t xml:space="preserve">  </w:t>
      </w:r>
      <w:r w:rsidR="003A5FC3" w:rsidRPr="00DD6931">
        <w:rPr>
          <w:rFonts w:ascii="Century Gothic" w:hAnsi="Century Gothic"/>
          <w:b/>
          <w:lang w:val="fr-CA"/>
        </w:rPr>
        <w:t>Rapport du Président</w:t>
      </w:r>
    </w:p>
    <w:p w:rsidR="003A5FC3" w:rsidRDefault="00BE2FE3" w:rsidP="003A5FC3">
      <w:pPr>
        <w:tabs>
          <w:tab w:val="left" w:pos="9781"/>
        </w:tabs>
        <w:spacing w:after="360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C211F3" w:rsidRPr="00E2589C" w:rsidRDefault="003A5FC3" w:rsidP="0029606C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 w:rsidRPr="00E2589C">
        <w:rPr>
          <w:rFonts w:ascii="Century Gothic" w:hAnsi="Century Gothic"/>
          <w:sz w:val="20"/>
          <w:szCs w:val="20"/>
          <w:lang w:val="fr-CA"/>
        </w:rPr>
        <w:t>L’année 2010 a été un très grand succès.</w:t>
      </w:r>
      <w:r w:rsidR="00861DA2">
        <w:rPr>
          <w:rFonts w:ascii="Century Gothic" w:hAnsi="Century Gothic"/>
          <w:sz w:val="20"/>
          <w:szCs w:val="20"/>
          <w:lang w:val="fr-CA"/>
        </w:rPr>
        <w:t xml:space="preserve">  </w:t>
      </w:r>
      <w:r w:rsidRPr="00E2589C">
        <w:rPr>
          <w:rFonts w:ascii="Century Gothic" w:hAnsi="Century Gothic"/>
          <w:sz w:val="20"/>
          <w:szCs w:val="20"/>
          <w:lang w:val="fr-CA"/>
        </w:rPr>
        <w:t xml:space="preserve">Avec </w:t>
      </w:r>
      <w:r w:rsidR="0029606C" w:rsidRPr="00E2589C">
        <w:rPr>
          <w:rFonts w:ascii="Century Gothic" w:hAnsi="Century Gothic"/>
          <w:sz w:val="20"/>
          <w:szCs w:val="20"/>
          <w:lang w:val="fr-CA"/>
        </w:rPr>
        <w:t>nos partenaires, nous avons</w:t>
      </w:r>
      <w:r w:rsidRPr="00E2589C">
        <w:rPr>
          <w:rFonts w:ascii="Century Gothic" w:hAnsi="Century Gothic"/>
          <w:sz w:val="20"/>
          <w:szCs w:val="20"/>
          <w:lang w:val="fr-CA"/>
        </w:rPr>
        <w:t xml:space="preserve"> aid</w:t>
      </w:r>
      <w:r w:rsidR="0029606C" w:rsidRPr="00E2589C">
        <w:rPr>
          <w:rFonts w:ascii="Century Gothic" w:hAnsi="Century Gothic"/>
          <w:sz w:val="20"/>
          <w:szCs w:val="20"/>
          <w:lang w:val="fr-CA"/>
        </w:rPr>
        <w:t>é avec la planification et le déroulement des</w:t>
      </w:r>
      <w:r w:rsidRPr="00E2589C">
        <w:rPr>
          <w:rFonts w:ascii="Century Gothic" w:hAnsi="Century Gothic"/>
          <w:sz w:val="20"/>
          <w:szCs w:val="20"/>
          <w:lang w:val="fr-CA"/>
        </w:rPr>
        <w:t xml:space="preserve"> activités suivantes:</w:t>
      </w:r>
    </w:p>
    <w:p w:rsidR="00BC6E3B" w:rsidRPr="00E2589C" w:rsidRDefault="0031647C" w:rsidP="0029606C">
      <w:pPr>
        <w:pStyle w:val="ListParagraph"/>
        <w:numPr>
          <w:ilvl w:val="0"/>
          <w:numId w:val="5"/>
        </w:numPr>
        <w:tabs>
          <w:tab w:val="left" w:pos="9072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E2589C">
        <w:rPr>
          <w:rFonts w:ascii="Century Gothic" w:hAnsi="Century Gothic"/>
          <w:sz w:val="20"/>
          <w:szCs w:val="20"/>
          <w:lang w:val="fr-CA"/>
        </w:rPr>
        <w:t>F</w:t>
      </w:r>
      <w:r w:rsidR="0029606C" w:rsidRPr="00E2589C">
        <w:rPr>
          <w:rFonts w:ascii="Century Gothic" w:hAnsi="Century Gothic"/>
          <w:sz w:val="20"/>
          <w:szCs w:val="20"/>
          <w:lang w:val="fr-CA"/>
        </w:rPr>
        <w:t>évrier</w:t>
      </w:r>
    </w:p>
    <w:p w:rsidR="0029606C" w:rsidRPr="00E2589C" w:rsidRDefault="00BC6E3B" w:rsidP="00BC6E3B">
      <w:pPr>
        <w:pStyle w:val="ListParagraph"/>
        <w:numPr>
          <w:ilvl w:val="1"/>
          <w:numId w:val="5"/>
        </w:numPr>
        <w:tabs>
          <w:tab w:val="left" w:pos="9072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E2589C">
        <w:rPr>
          <w:rFonts w:ascii="Century Gothic" w:hAnsi="Century Gothic"/>
          <w:sz w:val="20"/>
          <w:szCs w:val="20"/>
          <w:lang w:val="fr-CA"/>
        </w:rPr>
        <w:t>L</w:t>
      </w:r>
      <w:r w:rsidR="0029606C" w:rsidRPr="00E2589C">
        <w:rPr>
          <w:rFonts w:ascii="Century Gothic" w:hAnsi="Century Gothic"/>
          <w:sz w:val="20"/>
          <w:szCs w:val="20"/>
          <w:lang w:val="fr-CA"/>
        </w:rPr>
        <w:t>’Auberge du Violon</w:t>
      </w:r>
    </w:p>
    <w:p w:rsidR="0031647C" w:rsidRPr="00E2589C" w:rsidRDefault="0031647C" w:rsidP="0031647C">
      <w:pPr>
        <w:pStyle w:val="ListParagraph"/>
        <w:numPr>
          <w:ilvl w:val="0"/>
          <w:numId w:val="5"/>
        </w:numPr>
        <w:tabs>
          <w:tab w:val="left" w:pos="9072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E2589C">
        <w:rPr>
          <w:rFonts w:ascii="Century Gothic" w:hAnsi="Century Gothic"/>
          <w:sz w:val="20"/>
          <w:szCs w:val="20"/>
          <w:lang w:val="fr-CA"/>
        </w:rPr>
        <w:t>Mars</w:t>
      </w:r>
    </w:p>
    <w:p w:rsidR="0031647C" w:rsidRPr="00E2589C" w:rsidRDefault="0031647C" w:rsidP="0031647C">
      <w:pPr>
        <w:pStyle w:val="ListParagraph"/>
        <w:numPr>
          <w:ilvl w:val="1"/>
          <w:numId w:val="5"/>
        </w:numPr>
        <w:tabs>
          <w:tab w:val="left" w:pos="9072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E2589C">
        <w:rPr>
          <w:rFonts w:ascii="Century Gothic" w:hAnsi="Century Gothic"/>
          <w:sz w:val="20"/>
          <w:szCs w:val="20"/>
          <w:lang w:val="fr-CA"/>
        </w:rPr>
        <w:t>Participation des membres à l’AGA du MMF – région de Winnipeg.</w:t>
      </w:r>
    </w:p>
    <w:p w:rsidR="00BC6E3B" w:rsidRPr="00E2589C" w:rsidRDefault="0031647C" w:rsidP="0029606C">
      <w:pPr>
        <w:pStyle w:val="ListParagraph"/>
        <w:numPr>
          <w:ilvl w:val="0"/>
          <w:numId w:val="5"/>
        </w:numPr>
        <w:tabs>
          <w:tab w:val="left" w:pos="9072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E2589C">
        <w:rPr>
          <w:rFonts w:ascii="Century Gothic" w:hAnsi="Century Gothic"/>
          <w:sz w:val="20"/>
          <w:szCs w:val="20"/>
          <w:lang w:val="fr-CA"/>
        </w:rPr>
        <w:t>J</w:t>
      </w:r>
      <w:r w:rsidR="0029606C" w:rsidRPr="00E2589C">
        <w:rPr>
          <w:rFonts w:ascii="Century Gothic" w:hAnsi="Century Gothic"/>
          <w:sz w:val="20"/>
          <w:szCs w:val="20"/>
          <w:lang w:val="fr-CA"/>
        </w:rPr>
        <w:t>uin</w:t>
      </w:r>
    </w:p>
    <w:p w:rsidR="00BC6E3B" w:rsidRPr="00E2589C" w:rsidRDefault="00BC6E3B" w:rsidP="00BC6E3B">
      <w:pPr>
        <w:pStyle w:val="ListParagraph"/>
        <w:numPr>
          <w:ilvl w:val="1"/>
          <w:numId w:val="5"/>
        </w:numPr>
        <w:tabs>
          <w:tab w:val="left" w:pos="9072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E2589C">
        <w:rPr>
          <w:rFonts w:ascii="Century Gothic" w:hAnsi="Century Gothic"/>
          <w:sz w:val="20"/>
          <w:szCs w:val="20"/>
          <w:lang w:val="fr-CA"/>
        </w:rPr>
        <w:t>L</w:t>
      </w:r>
      <w:r w:rsidR="0029606C" w:rsidRPr="00E2589C">
        <w:rPr>
          <w:rFonts w:ascii="Century Gothic" w:hAnsi="Century Gothic"/>
          <w:sz w:val="20"/>
          <w:szCs w:val="20"/>
          <w:lang w:val="fr-CA"/>
        </w:rPr>
        <w:t xml:space="preserve">e </w:t>
      </w:r>
      <w:r w:rsidRPr="00E2589C">
        <w:rPr>
          <w:rFonts w:ascii="Century Gothic" w:hAnsi="Century Gothic"/>
          <w:sz w:val="20"/>
          <w:szCs w:val="20"/>
          <w:lang w:val="fr-CA"/>
        </w:rPr>
        <w:t>p</w:t>
      </w:r>
      <w:r w:rsidR="0029606C" w:rsidRPr="00E2589C">
        <w:rPr>
          <w:rFonts w:ascii="Century Gothic" w:hAnsi="Century Gothic"/>
          <w:sz w:val="20"/>
          <w:szCs w:val="20"/>
          <w:lang w:val="fr-CA"/>
        </w:rPr>
        <w:t>ique-</w:t>
      </w:r>
      <w:r w:rsidRPr="00E2589C">
        <w:rPr>
          <w:rFonts w:ascii="Century Gothic" w:hAnsi="Century Gothic"/>
          <w:sz w:val="20"/>
          <w:szCs w:val="20"/>
          <w:lang w:val="fr-CA"/>
        </w:rPr>
        <w:t>n</w:t>
      </w:r>
      <w:r w:rsidR="0029606C" w:rsidRPr="00E2589C">
        <w:rPr>
          <w:rFonts w:ascii="Century Gothic" w:hAnsi="Century Gothic"/>
          <w:sz w:val="20"/>
          <w:szCs w:val="20"/>
          <w:lang w:val="fr-CA"/>
        </w:rPr>
        <w:t xml:space="preserve">ique </w:t>
      </w:r>
      <w:r w:rsidRPr="00E2589C">
        <w:rPr>
          <w:rFonts w:ascii="Century Gothic" w:hAnsi="Century Gothic"/>
          <w:sz w:val="20"/>
          <w:szCs w:val="20"/>
          <w:lang w:val="fr-CA"/>
        </w:rPr>
        <w:t>m</w:t>
      </w:r>
      <w:r w:rsidR="0029606C" w:rsidRPr="00E2589C">
        <w:rPr>
          <w:rFonts w:ascii="Century Gothic" w:hAnsi="Century Gothic"/>
          <w:sz w:val="20"/>
          <w:szCs w:val="20"/>
          <w:lang w:val="fr-CA"/>
        </w:rPr>
        <w:t>étis</w:t>
      </w:r>
      <w:r w:rsidRPr="00E2589C">
        <w:rPr>
          <w:rFonts w:ascii="Century Gothic" w:hAnsi="Century Gothic"/>
          <w:sz w:val="20"/>
          <w:szCs w:val="20"/>
          <w:lang w:val="fr-CA"/>
        </w:rPr>
        <w:t xml:space="preserve"> annuel à la maison Riel</w:t>
      </w:r>
    </w:p>
    <w:p w:rsidR="00E74C34" w:rsidRPr="00E2589C" w:rsidRDefault="00E74C34" w:rsidP="00BC6E3B">
      <w:pPr>
        <w:pStyle w:val="ListParagraph"/>
        <w:numPr>
          <w:ilvl w:val="1"/>
          <w:numId w:val="5"/>
        </w:numPr>
        <w:tabs>
          <w:tab w:val="left" w:pos="9072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E2589C">
        <w:rPr>
          <w:rFonts w:ascii="Century Gothic" w:hAnsi="Century Gothic"/>
          <w:sz w:val="20"/>
          <w:szCs w:val="20"/>
          <w:lang w:val="fr-CA"/>
        </w:rPr>
        <w:t>Prélèvement de fonds pour l’association</w:t>
      </w:r>
      <w:r w:rsidR="00A72545">
        <w:rPr>
          <w:rFonts w:ascii="Century Gothic" w:hAnsi="Century Gothic"/>
          <w:sz w:val="20"/>
          <w:szCs w:val="20"/>
          <w:lang w:val="fr-CA"/>
        </w:rPr>
        <w:t xml:space="preserve"> </w:t>
      </w:r>
      <w:r w:rsidR="0055432C">
        <w:rPr>
          <w:rFonts w:ascii="Century Gothic" w:hAnsi="Century Gothic"/>
          <w:sz w:val="20"/>
          <w:szCs w:val="20"/>
          <w:lang w:val="fr-CA"/>
        </w:rPr>
        <w:t xml:space="preserve"> </w:t>
      </w:r>
      <w:r w:rsidR="00A72545">
        <w:rPr>
          <w:rFonts w:ascii="Century Gothic" w:hAnsi="Century Gothic"/>
          <w:sz w:val="20"/>
          <w:szCs w:val="20"/>
          <w:lang w:val="fr-CA"/>
        </w:rPr>
        <w:t>« </w:t>
      </w:r>
      <w:r w:rsidRPr="00E2589C">
        <w:rPr>
          <w:rFonts w:ascii="Century Gothic" w:hAnsi="Century Gothic"/>
          <w:sz w:val="20"/>
          <w:szCs w:val="20"/>
          <w:lang w:val="fr-CA"/>
        </w:rPr>
        <w:t xml:space="preserve">Save </w:t>
      </w:r>
      <w:proofErr w:type="spellStart"/>
      <w:r w:rsidRPr="00E2589C">
        <w:rPr>
          <w:rFonts w:ascii="Century Gothic" w:hAnsi="Century Gothic"/>
          <w:sz w:val="20"/>
          <w:szCs w:val="20"/>
          <w:lang w:val="fr-CA"/>
        </w:rPr>
        <w:t>our</w:t>
      </w:r>
      <w:proofErr w:type="spellEnd"/>
      <w:r w:rsidRPr="00E2589C">
        <w:rPr>
          <w:rFonts w:ascii="Century Gothic" w:hAnsi="Century Gothic"/>
          <w:sz w:val="20"/>
          <w:szCs w:val="20"/>
          <w:lang w:val="fr-CA"/>
        </w:rPr>
        <w:t xml:space="preserve"> Seine</w:t>
      </w:r>
      <w:r w:rsidR="00A72545">
        <w:rPr>
          <w:rFonts w:ascii="Century Gothic" w:hAnsi="Century Gothic"/>
          <w:sz w:val="20"/>
          <w:szCs w:val="20"/>
          <w:lang w:val="fr-CA"/>
        </w:rPr>
        <w:t> »</w:t>
      </w:r>
    </w:p>
    <w:p w:rsidR="0029606C" w:rsidRPr="00E2589C" w:rsidRDefault="00BC6E3B" w:rsidP="00BC6E3B">
      <w:pPr>
        <w:pStyle w:val="ListParagraph"/>
        <w:numPr>
          <w:ilvl w:val="1"/>
          <w:numId w:val="5"/>
        </w:numPr>
        <w:tabs>
          <w:tab w:val="left" w:pos="9072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E2589C">
        <w:rPr>
          <w:rFonts w:ascii="Century Gothic" w:hAnsi="Century Gothic"/>
          <w:sz w:val="20"/>
          <w:szCs w:val="20"/>
          <w:lang w:val="fr-CA"/>
        </w:rPr>
        <w:t>Le nettoyage du cimetière Dumoulin au Dakota du Nord</w:t>
      </w:r>
    </w:p>
    <w:p w:rsidR="00BC6E3B" w:rsidRPr="00E2589C" w:rsidRDefault="00BC6E3B" w:rsidP="00BC6E3B">
      <w:pPr>
        <w:pStyle w:val="ListParagraph"/>
        <w:numPr>
          <w:ilvl w:val="1"/>
          <w:numId w:val="5"/>
        </w:numPr>
        <w:tabs>
          <w:tab w:val="left" w:pos="9072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E2589C">
        <w:rPr>
          <w:rFonts w:ascii="Century Gothic" w:hAnsi="Century Gothic"/>
          <w:sz w:val="20"/>
          <w:szCs w:val="20"/>
          <w:lang w:val="fr-CA"/>
        </w:rPr>
        <w:t>La tente métisse de la Commission de témoignage et de réconciliation</w:t>
      </w:r>
      <w:r w:rsidR="0031647C" w:rsidRPr="00E2589C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E2589C">
        <w:rPr>
          <w:rFonts w:ascii="Century Gothic" w:hAnsi="Century Gothic"/>
          <w:sz w:val="20"/>
          <w:szCs w:val="20"/>
          <w:lang w:val="fr-CA"/>
        </w:rPr>
        <w:t>à la Fourche</w:t>
      </w:r>
    </w:p>
    <w:p w:rsidR="0031647C" w:rsidRPr="00E2589C" w:rsidRDefault="0031647C" w:rsidP="0031647C">
      <w:pPr>
        <w:pStyle w:val="ListParagraph"/>
        <w:numPr>
          <w:ilvl w:val="0"/>
          <w:numId w:val="5"/>
        </w:numPr>
        <w:tabs>
          <w:tab w:val="left" w:pos="9072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E2589C">
        <w:rPr>
          <w:rFonts w:ascii="Century Gothic" w:hAnsi="Century Gothic"/>
          <w:sz w:val="20"/>
          <w:szCs w:val="20"/>
          <w:lang w:val="fr-CA"/>
        </w:rPr>
        <w:t>Juillet</w:t>
      </w:r>
    </w:p>
    <w:p w:rsidR="0031647C" w:rsidRPr="00E2589C" w:rsidRDefault="0031647C" w:rsidP="0031647C">
      <w:pPr>
        <w:pStyle w:val="ListParagraph"/>
        <w:numPr>
          <w:ilvl w:val="1"/>
          <w:numId w:val="5"/>
        </w:numPr>
        <w:tabs>
          <w:tab w:val="left" w:pos="9072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E2589C">
        <w:rPr>
          <w:rFonts w:ascii="Century Gothic" w:hAnsi="Century Gothic"/>
          <w:sz w:val="20"/>
          <w:szCs w:val="20"/>
          <w:lang w:val="fr-CA"/>
        </w:rPr>
        <w:t xml:space="preserve">Participation des membres aux jours </w:t>
      </w:r>
      <w:r w:rsidR="0055432C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E2589C">
        <w:rPr>
          <w:rFonts w:ascii="Century Gothic" w:hAnsi="Century Gothic"/>
          <w:sz w:val="20"/>
          <w:szCs w:val="20"/>
          <w:lang w:val="fr-CA"/>
        </w:rPr>
        <w:t xml:space="preserve">« Retour à </w:t>
      </w:r>
      <w:proofErr w:type="spellStart"/>
      <w:r w:rsidRPr="00E2589C">
        <w:rPr>
          <w:rFonts w:ascii="Century Gothic" w:hAnsi="Century Gothic"/>
          <w:sz w:val="20"/>
          <w:szCs w:val="20"/>
          <w:lang w:val="fr-CA"/>
        </w:rPr>
        <w:t>Batoche</w:t>
      </w:r>
      <w:proofErr w:type="spellEnd"/>
      <w:r w:rsidRPr="00E2589C">
        <w:rPr>
          <w:rFonts w:ascii="Century Gothic" w:hAnsi="Century Gothic"/>
          <w:sz w:val="20"/>
          <w:szCs w:val="20"/>
          <w:lang w:val="fr-CA"/>
        </w:rPr>
        <w:t> »</w:t>
      </w:r>
      <w:r w:rsidR="0055432C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E2589C">
        <w:rPr>
          <w:rFonts w:ascii="Century Gothic" w:hAnsi="Century Gothic"/>
          <w:sz w:val="20"/>
          <w:szCs w:val="20"/>
          <w:lang w:val="fr-CA"/>
        </w:rPr>
        <w:t xml:space="preserve"> en Saskatchewan</w:t>
      </w:r>
    </w:p>
    <w:p w:rsidR="0031647C" w:rsidRPr="00E2589C" w:rsidRDefault="0031647C" w:rsidP="0031647C">
      <w:pPr>
        <w:pStyle w:val="ListParagraph"/>
        <w:numPr>
          <w:ilvl w:val="0"/>
          <w:numId w:val="5"/>
        </w:numPr>
        <w:tabs>
          <w:tab w:val="left" w:pos="9072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E2589C">
        <w:rPr>
          <w:rFonts w:ascii="Century Gothic" w:hAnsi="Century Gothic"/>
          <w:sz w:val="20"/>
          <w:szCs w:val="20"/>
          <w:lang w:val="fr-CA"/>
        </w:rPr>
        <w:t>Septembre</w:t>
      </w:r>
    </w:p>
    <w:p w:rsidR="0031647C" w:rsidRDefault="0031647C" w:rsidP="0031647C">
      <w:pPr>
        <w:pStyle w:val="ListParagraph"/>
        <w:numPr>
          <w:ilvl w:val="1"/>
          <w:numId w:val="5"/>
        </w:numPr>
        <w:tabs>
          <w:tab w:val="left" w:pos="9072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E2589C">
        <w:rPr>
          <w:rFonts w:ascii="Century Gothic" w:hAnsi="Century Gothic"/>
          <w:sz w:val="20"/>
          <w:szCs w:val="20"/>
          <w:lang w:val="fr-CA"/>
        </w:rPr>
        <w:t>Participation des membres à l’AGA du MMF à Brandon</w:t>
      </w:r>
    </w:p>
    <w:p w:rsidR="004D1F0F" w:rsidRPr="00E2589C" w:rsidRDefault="004D1F0F" w:rsidP="0031647C">
      <w:pPr>
        <w:pStyle w:val="ListParagraph"/>
        <w:numPr>
          <w:ilvl w:val="1"/>
          <w:numId w:val="5"/>
        </w:numPr>
        <w:tabs>
          <w:tab w:val="left" w:pos="9072"/>
        </w:tabs>
        <w:spacing w:after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Lancement de notre site web </w:t>
      </w:r>
      <w:r w:rsidRPr="00E2589C">
        <w:rPr>
          <w:rFonts w:ascii="Century Gothic" w:hAnsi="Century Gothic"/>
          <w:sz w:val="20"/>
          <w:szCs w:val="20"/>
          <w:lang w:val="fr-CA"/>
        </w:rPr>
        <w:t>à</w:t>
      </w:r>
      <w:r>
        <w:rPr>
          <w:rFonts w:ascii="Century Gothic" w:hAnsi="Century Gothic"/>
          <w:sz w:val="20"/>
          <w:szCs w:val="20"/>
          <w:lang w:val="fr-CA"/>
        </w:rPr>
        <w:t xml:space="preserve"> www.elzear-goulet.org</w:t>
      </w:r>
    </w:p>
    <w:p w:rsidR="00E74C34" w:rsidRPr="00E2589C" w:rsidRDefault="00E74C34" w:rsidP="00E74C34">
      <w:pPr>
        <w:pStyle w:val="ListParagraph"/>
        <w:numPr>
          <w:ilvl w:val="0"/>
          <w:numId w:val="5"/>
        </w:numPr>
        <w:tabs>
          <w:tab w:val="left" w:pos="9072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E2589C">
        <w:rPr>
          <w:rFonts w:ascii="Century Gothic" w:hAnsi="Century Gothic"/>
          <w:sz w:val="20"/>
          <w:szCs w:val="20"/>
          <w:lang w:val="fr-CA"/>
        </w:rPr>
        <w:t>Novembre</w:t>
      </w:r>
    </w:p>
    <w:p w:rsidR="00E74C34" w:rsidRDefault="00A72545" w:rsidP="00E74C34">
      <w:pPr>
        <w:pStyle w:val="ListParagraph"/>
        <w:numPr>
          <w:ilvl w:val="1"/>
          <w:numId w:val="5"/>
        </w:numPr>
        <w:tabs>
          <w:tab w:val="left" w:pos="9072"/>
        </w:tabs>
        <w:spacing w:after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La c</w:t>
      </w:r>
      <w:r w:rsidR="00E74C34" w:rsidRPr="00E2589C">
        <w:rPr>
          <w:rFonts w:ascii="Century Gothic" w:hAnsi="Century Gothic"/>
          <w:sz w:val="20"/>
          <w:szCs w:val="20"/>
          <w:lang w:val="fr-CA"/>
        </w:rPr>
        <w:t>ommémoration annuelle de la vie de Louis Riel à sa tombe</w:t>
      </w:r>
    </w:p>
    <w:p w:rsidR="00861DA2" w:rsidRPr="00E2589C" w:rsidRDefault="00DD6931" w:rsidP="00E74C34">
      <w:pPr>
        <w:pStyle w:val="ListParagraph"/>
        <w:numPr>
          <w:ilvl w:val="1"/>
          <w:numId w:val="5"/>
        </w:numPr>
        <w:tabs>
          <w:tab w:val="left" w:pos="9072"/>
        </w:tabs>
        <w:spacing w:after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Dévoilement des effets du cabinet de Louis Riel au palais législatif</w:t>
      </w:r>
      <w:r w:rsidR="00861DA2">
        <w:rPr>
          <w:rFonts w:ascii="Century Gothic" w:hAnsi="Century Gothic"/>
          <w:sz w:val="20"/>
          <w:szCs w:val="20"/>
          <w:lang w:val="fr-CA"/>
        </w:rPr>
        <w:t xml:space="preserve"> </w:t>
      </w:r>
    </w:p>
    <w:p w:rsidR="00E74C34" w:rsidRPr="00E2589C" w:rsidRDefault="00A72545" w:rsidP="00E74C34">
      <w:pPr>
        <w:pStyle w:val="ListParagraph"/>
        <w:numPr>
          <w:ilvl w:val="1"/>
          <w:numId w:val="5"/>
        </w:numPr>
        <w:tabs>
          <w:tab w:val="left" w:pos="9072"/>
        </w:tabs>
        <w:spacing w:after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La c</w:t>
      </w:r>
      <w:r w:rsidR="00E74C34" w:rsidRPr="00E2589C">
        <w:rPr>
          <w:rFonts w:ascii="Century Gothic" w:hAnsi="Century Gothic"/>
          <w:sz w:val="20"/>
          <w:szCs w:val="20"/>
          <w:lang w:val="fr-CA"/>
        </w:rPr>
        <w:t xml:space="preserve">élébration « Hommage </w:t>
      </w:r>
      <w:r w:rsidRPr="00E2589C">
        <w:rPr>
          <w:rFonts w:ascii="Century Gothic" w:hAnsi="Century Gothic"/>
          <w:sz w:val="20"/>
          <w:szCs w:val="20"/>
          <w:lang w:val="fr-CA"/>
        </w:rPr>
        <w:t>à</w:t>
      </w:r>
      <w:r w:rsidR="00E74C34" w:rsidRPr="00E2589C">
        <w:rPr>
          <w:rFonts w:ascii="Century Gothic" w:hAnsi="Century Gothic"/>
          <w:sz w:val="20"/>
          <w:szCs w:val="20"/>
          <w:lang w:val="fr-CA"/>
        </w:rPr>
        <w:t xml:space="preserve"> Louis Riel » à la Cathédrale de St-Boniface</w:t>
      </w:r>
    </w:p>
    <w:p w:rsidR="00BC6E3B" w:rsidRPr="00E2589C" w:rsidRDefault="00BC6E3B" w:rsidP="00BC6E3B">
      <w:pPr>
        <w:tabs>
          <w:tab w:val="left" w:pos="9072"/>
        </w:tabs>
        <w:spacing w:after="0"/>
        <w:rPr>
          <w:rFonts w:ascii="Century Gothic" w:hAnsi="Century Gothic"/>
          <w:sz w:val="20"/>
          <w:szCs w:val="20"/>
          <w:lang w:val="fr-CA"/>
        </w:rPr>
      </w:pPr>
    </w:p>
    <w:p w:rsidR="00E74C34" w:rsidRPr="00E2589C" w:rsidRDefault="00DD6931" w:rsidP="00E74C34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N</w:t>
      </w:r>
      <w:r w:rsidR="00E2589C" w:rsidRPr="00E2589C">
        <w:rPr>
          <w:rFonts w:ascii="Century Gothic" w:hAnsi="Century Gothic"/>
          <w:sz w:val="20"/>
          <w:szCs w:val="20"/>
          <w:lang w:val="fr-CA"/>
        </w:rPr>
        <w:t xml:space="preserve">ous avons eu trois réunions de l’exécutif et quatre </w:t>
      </w:r>
      <w:r>
        <w:rPr>
          <w:rFonts w:ascii="Century Gothic" w:hAnsi="Century Gothic"/>
          <w:sz w:val="20"/>
          <w:szCs w:val="20"/>
          <w:lang w:val="fr-CA"/>
        </w:rPr>
        <w:t>assemblées</w:t>
      </w:r>
      <w:r w:rsidR="00E2589C" w:rsidRPr="00E2589C">
        <w:rPr>
          <w:rFonts w:ascii="Century Gothic" w:hAnsi="Century Gothic"/>
          <w:sz w:val="20"/>
          <w:szCs w:val="20"/>
          <w:lang w:val="fr-CA"/>
        </w:rPr>
        <w:t xml:space="preserve"> générales.</w:t>
      </w:r>
      <w:r w:rsidR="003F72E6">
        <w:rPr>
          <w:rFonts w:ascii="Century Gothic" w:hAnsi="Century Gothic"/>
          <w:sz w:val="20"/>
          <w:szCs w:val="20"/>
          <w:lang w:val="fr-CA"/>
        </w:rPr>
        <w:t xml:space="preserve">  Nous avons</w:t>
      </w:r>
      <w:r w:rsidR="000A7853">
        <w:rPr>
          <w:rFonts w:ascii="Century Gothic" w:hAnsi="Century Gothic"/>
          <w:sz w:val="20"/>
          <w:szCs w:val="20"/>
          <w:lang w:val="fr-CA"/>
        </w:rPr>
        <w:t xml:space="preserve"> aussi</w:t>
      </w:r>
      <w:r w:rsidR="003F72E6">
        <w:rPr>
          <w:rFonts w:ascii="Century Gothic" w:hAnsi="Century Gothic"/>
          <w:sz w:val="20"/>
          <w:szCs w:val="20"/>
          <w:lang w:val="fr-CA"/>
        </w:rPr>
        <w:t xml:space="preserve"> </w:t>
      </w:r>
      <w:r>
        <w:rPr>
          <w:rFonts w:ascii="Century Gothic" w:hAnsi="Century Gothic"/>
          <w:sz w:val="20"/>
          <w:szCs w:val="20"/>
          <w:lang w:val="fr-CA"/>
        </w:rPr>
        <w:t>appuyé</w:t>
      </w:r>
      <w:r w:rsidR="003F72E6">
        <w:rPr>
          <w:rFonts w:ascii="Century Gothic" w:hAnsi="Century Gothic"/>
          <w:sz w:val="20"/>
          <w:szCs w:val="20"/>
          <w:lang w:val="fr-CA"/>
        </w:rPr>
        <w:t xml:space="preserve"> </w:t>
      </w:r>
      <w:r w:rsidR="00861DA2">
        <w:rPr>
          <w:rFonts w:ascii="Century Gothic" w:hAnsi="Century Gothic"/>
          <w:sz w:val="20"/>
          <w:szCs w:val="20"/>
          <w:lang w:val="fr-CA"/>
        </w:rPr>
        <w:t xml:space="preserve">financièrement </w:t>
      </w:r>
      <w:r w:rsidR="003F72E6">
        <w:rPr>
          <w:rFonts w:ascii="Century Gothic" w:hAnsi="Century Gothic"/>
          <w:sz w:val="20"/>
          <w:szCs w:val="20"/>
          <w:lang w:val="fr-CA"/>
        </w:rPr>
        <w:t xml:space="preserve">la </w:t>
      </w:r>
      <w:r w:rsidR="00861DA2">
        <w:rPr>
          <w:rFonts w:ascii="Century Gothic" w:hAnsi="Century Gothic"/>
          <w:sz w:val="20"/>
          <w:szCs w:val="20"/>
          <w:lang w:val="fr-CA"/>
        </w:rPr>
        <w:t xml:space="preserve">pièce « Li </w:t>
      </w:r>
      <w:proofErr w:type="spellStart"/>
      <w:r w:rsidR="00861DA2">
        <w:rPr>
          <w:rFonts w:ascii="Century Gothic" w:hAnsi="Century Gothic"/>
          <w:sz w:val="20"/>
          <w:szCs w:val="20"/>
          <w:lang w:val="fr-CA"/>
        </w:rPr>
        <w:t>R’vinant</w:t>
      </w:r>
      <w:proofErr w:type="spellEnd"/>
      <w:r w:rsidR="00861DA2">
        <w:rPr>
          <w:rFonts w:ascii="Century Gothic" w:hAnsi="Century Gothic"/>
          <w:sz w:val="20"/>
          <w:szCs w:val="20"/>
          <w:lang w:val="fr-CA"/>
        </w:rPr>
        <w:t xml:space="preserve"> » du Cercle Molière, la soirée « Hommage </w:t>
      </w:r>
      <w:r w:rsidR="00861DA2" w:rsidRPr="00E2589C">
        <w:rPr>
          <w:rFonts w:ascii="Century Gothic" w:hAnsi="Century Gothic"/>
          <w:sz w:val="20"/>
          <w:szCs w:val="20"/>
          <w:lang w:val="fr-CA"/>
        </w:rPr>
        <w:t>à</w:t>
      </w:r>
      <w:r w:rsidR="00861DA2">
        <w:rPr>
          <w:rFonts w:ascii="Century Gothic" w:hAnsi="Century Gothic"/>
          <w:sz w:val="20"/>
          <w:szCs w:val="20"/>
          <w:lang w:val="fr-CA"/>
        </w:rPr>
        <w:t xml:space="preserve"> Louis Riel », </w:t>
      </w:r>
      <w:r>
        <w:rPr>
          <w:rFonts w:ascii="Century Gothic" w:hAnsi="Century Gothic"/>
          <w:sz w:val="20"/>
          <w:szCs w:val="20"/>
          <w:lang w:val="fr-CA"/>
        </w:rPr>
        <w:t xml:space="preserve">ainsi que le livre « Louis Riel et Gabriel Dumont » de Joseph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Boyden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>.</w:t>
      </w:r>
    </w:p>
    <w:p w:rsidR="003D1FCF" w:rsidRDefault="00E74C34" w:rsidP="00E74C34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 w:rsidRPr="00E2589C">
        <w:rPr>
          <w:rFonts w:ascii="Century Gothic" w:hAnsi="Century Gothic"/>
          <w:sz w:val="20"/>
          <w:szCs w:val="20"/>
          <w:lang w:val="fr-CA"/>
        </w:rPr>
        <w:t xml:space="preserve">Je voudrais prendre cette occasion de dire merci à tous ceux qui ont aidé </w:t>
      </w:r>
      <w:r w:rsidR="00E2589C">
        <w:rPr>
          <w:rFonts w:ascii="Century Gothic" w:hAnsi="Century Gothic"/>
          <w:sz w:val="20"/>
          <w:szCs w:val="20"/>
          <w:lang w:val="fr-CA"/>
        </w:rPr>
        <w:t>avec les</w:t>
      </w:r>
      <w:r w:rsidRPr="00E2589C">
        <w:rPr>
          <w:rFonts w:ascii="Century Gothic" w:hAnsi="Century Gothic"/>
          <w:sz w:val="20"/>
          <w:szCs w:val="20"/>
          <w:lang w:val="fr-CA"/>
        </w:rPr>
        <w:t xml:space="preserve"> événements</w:t>
      </w:r>
      <w:r w:rsidR="00E2589C">
        <w:rPr>
          <w:rFonts w:ascii="Century Gothic" w:hAnsi="Century Gothic"/>
          <w:sz w:val="20"/>
          <w:szCs w:val="20"/>
          <w:lang w:val="fr-CA"/>
        </w:rPr>
        <w:t xml:space="preserve"> de cette année, </w:t>
      </w:r>
      <w:r w:rsidR="00A72545">
        <w:rPr>
          <w:rFonts w:ascii="Century Gothic" w:hAnsi="Century Gothic"/>
          <w:sz w:val="20"/>
          <w:szCs w:val="20"/>
          <w:lang w:val="fr-CA"/>
        </w:rPr>
        <w:t>comme organisateur</w:t>
      </w:r>
      <w:r w:rsidRPr="00E2589C">
        <w:rPr>
          <w:rFonts w:ascii="Century Gothic" w:hAnsi="Century Gothic"/>
          <w:sz w:val="20"/>
          <w:szCs w:val="20"/>
          <w:lang w:val="fr-CA"/>
        </w:rPr>
        <w:t xml:space="preserve"> ou comme bénévole</w:t>
      </w:r>
      <w:r w:rsidR="00E2589C" w:rsidRPr="00E2589C">
        <w:rPr>
          <w:rFonts w:ascii="Century Gothic" w:hAnsi="Century Gothic"/>
          <w:sz w:val="20"/>
          <w:szCs w:val="20"/>
          <w:lang w:val="fr-CA"/>
        </w:rPr>
        <w:t>.</w:t>
      </w:r>
      <w:r w:rsidR="00E2589C">
        <w:rPr>
          <w:rFonts w:ascii="Century Gothic" w:hAnsi="Century Gothic"/>
          <w:sz w:val="20"/>
          <w:szCs w:val="20"/>
          <w:lang w:val="fr-CA"/>
        </w:rPr>
        <w:t xml:space="preserve">  </w:t>
      </w:r>
      <w:r w:rsidR="004D08F8">
        <w:rPr>
          <w:rFonts w:ascii="Century Gothic" w:hAnsi="Century Gothic"/>
          <w:sz w:val="20"/>
          <w:szCs w:val="20"/>
          <w:lang w:val="fr-CA"/>
        </w:rPr>
        <w:t>C’est vous qui assurer la réussite du</w:t>
      </w:r>
      <w:r w:rsidR="00E2589C">
        <w:rPr>
          <w:rFonts w:ascii="Century Gothic" w:hAnsi="Century Gothic"/>
          <w:sz w:val="20"/>
          <w:szCs w:val="20"/>
          <w:lang w:val="fr-CA"/>
        </w:rPr>
        <w:t xml:space="preserve"> conseil et je vous </w:t>
      </w:r>
      <w:r w:rsidR="003D1FCF">
        <w:rPr>
          <w:rFonts w:ascii="Century Gothic" w:hAnsi="Century Gothic"/>
          <w:sz w:val="20"/>
          <w:szCs w:val="20"/>
          <w:lang w:val="fr-CA"/>
        </w:rPr>
        <w:t>félicite</w:t>
      </w:r>
      <w:r w:rsidR="00E2589C">
        <w:rPr>
          <w:rFonts w:ascii="Century Gothic" w:hAnsi="Century Gothic"/>
          <w:sz w:val="20"/>
          <w:szCs w:val="20"/>
          <w:lang w:val="fr-CA"/>
        </w:rPr>
        <w:t xml:space="preserve"> pour vos efforts.</w:t>
      </w:r>
      <w:r w:rsidR="003D1FCF">
        <w:rPr>
          <w:rFonts w:ascii="Century Gothic" w:hAnsi="Century Gothic"/>
          <w:sz w:val="20"/>
          <w:szCs w:val="20"/>
          <w:lang w:val="fr-CA"/>
        </w:rPr>
        <w:t xml:space="preserve">  L’année qui s’annonce </w:t>
      </w:r>
      <w:r w:rsidR="00D50B13">
        <w:rPr>
          <w:rFonts w:ascii="Century Gothic" w:hAnsi="Century Gothic"/>
          <w:sz w:val="20"/>
          <w:szCs w:val="20"/>
          <w:lang w:val="fr-CA"/>
        </w:rPr>
        <w:t>serai aussi bien remplie - j’espère</w:t>
      </w:r>
      <w:r w:rsidR="003D1FCF">
        <w:rPr>
          <w:rFonts w:ascii="Century Gothic" w:hAnsi="Century Gothic"/>
          <w:sz w:val="20"/>
          <w:szCs w:val="20"/>
          <w:lang w:val="fr-CA"/>
        </w:rPr>
        <w:t>!</w:t>
      </w:r>
    </w:p>
    <w:p w:rsidR="00E74C34" w:rsidRPr="00E2589C" w:rsidRDefault="00E2589C" w:rsidP="00E74C34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 w:rsidRPr="00E2589C">
        <w:rPr>
          <w:rFonts w:ascii="Century Gothic" w:hAnsi="Century Gothic"/>
          <w:sz w:val="20"/>
          <w:szCs w:val="20"/>
          <w:lang w:val="fr-CA"/>
        </w:rPr>
        <w:t>Je remercie surtout les membres de l’exécutif qui ont fini leur mandat cette année</w:t>
      </w:r>
      <w:r w:rsidR="00A72545">
        <w:rPr>
          <w:rFonts w:ascii="Century Gothic" w:hAnsi="Century Gothic"/>
          <w:sz w:val="20"/>
          <w:szCs w:val="20"/>
          <w:lang w:val="fr-CA"/>
        </w:rPr>
        <w:t>:</w:t>
      </w:r>
      <w:r w:rsidR="003D1FCF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E2589C">
        <w:rPr>
          <w:rFonts w:ascii="Century Gothic" w:hAnsi="Century Gothic"/>
          <w:sz w:val="20"/>
          <w:szCs w:val="20"/>
          <w:lang w:val="fr-CA"/>
        </w:rPr>
        <w:t>Andr</w:t>
      </w:r>
      <w:r w:rsidR="003D1FCF">
        <w:rPr>
          <w:rFonts w:ascii="Century Gothic" w:hAnsi="Century Gothic"/>
          <w:sz w:val="20"/>
          <w:szCs w:val="20"/>
          <w:lang w:val="fr-CA"/>
        </w:rPr>
        <w:t>é</w:t>
      </w:r>
      <w:r w:rsidRPr="00E2589C">
        <w:rPr>
          <w:rFonts w:ascii="Century Gothic" w:hAnsi="Century Gothic"/>
          <w:sz w:val="20"/>
          <w:szCs w:val="20"/>
          <w:lang w:val="fr-CA"/>
        </w:rPr>
        <w:t xml:space="preserve"> Carrier,</w:t>
      </w:r>
      <w:r w:rsidR="003D1FCF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E2589C">
        <w:rPr>
          <w:rFonts w:ascii="Century Gothic" w:hAnsi="Century Gothic"/>
          <w:sz w:val="20"/>
          <w:szCs w:val="20"/>
          <w:lang w:val="fr-CA"/>
        </w:rPr>
        <w:t xml:space="preserve"> </w:t>
      </w:r>
      <w:r w:rsidR="003D1FCF">
        <w:rPr>
          <w:rFonts w:ascii="Century Gothic" w:hAnsi="Century Gothic"/>
          <w:sz w:val="20"/>
          <w:szCs w:val="20"/>
          <w:lang w:val="fr-CA"/>
        </w:rPr>
        <w:t>Jonelle Donnelly, Dolorè</w:t>
      </w:r>
      <w:r w:rsidRPr="00E2589C">
        <w:rPr>
          <w:rFonts w:ascii="Century Gothic" w:hAnsi="Century Gothic"/>
          <w:sz w:val="20"/>
          <w:szCs w:val="20"/>
          <w:lang w:val="fr-CA"/>
        </w:rPr>
        <w:t>s Blanchard,</w:t>
      </w:r>
      <w:r w:rsidR="001F7051">
        <w:rPr>
          <w:rFonts w:ascii="Century Gothic" w:hAnsi="Century Gothic"/>
          <w:sz w:val="20"/>
          <w:szCs w:val="20"/>
          <w:lang w:val="fr-CA"/>
        </w:rPr>
        <w:t xml:space="preserve"> </w:t>
      </w:r>
      <w:r w:rsidR="00442A8E">
        <w:rPr>
          <w:rFonts w:ascii="Century Gothic" w:hAnsi="Century Gothic"/>
          <w:sz w:val="20"/>
          <w:szCs w:val="20"/>
          <w:lang w:val="fr-CA"/>
        </w:rPr>
        <w:t xml:space="preserve">Ashley Lemoine, </w:t>
      </w:r>
      <w:r w:rsidR="001F7051">
        <w:rPr>
          <w:rFonts w:ascii="Century Gothic" w:hAnsi="Century Gothic"/>
          <w:sz w:val="20"/>
          <w:szCs w:val="20"/>
          <w:lang w:val="fr-CA"/>
        </w:rPr>
        <w:t>David Dandeneau,</w:t>
      </w:r>
      <w:r w:rsidRPr="00E2589C">
        <w:rPr>
          <w:rFonts w:ascii="Century Gothic" w:hAnsi="Century Gothic"/>
          <w:sz w:val="20"/>
          <w:szCs w:val="20"/>
          <w:lang w:val="fr-CA"/>
        </w:rPr>
        <w:t xml:space="preserve"> </w:t>
      </w:r>
      <w:r w:rsidR="007C2A35">
        <w:rPr>
          <w:rFonts w:ascii="Century Gothic" w:hAnsi="Century Gothic"/>
          <w:sz w:val="20"/>
          <w:szCs w:val="20"/>
          <w:lang w:val="fr-CA"/>
        </w:rPr>
        <w:t>Paul</w:t>
      </w:r>
      <w:r w:rsidR="003D1FCF">
        <w:rPr>
          <w:rFonts w:ascii="Century Gothic" w:hAnsi="Century Gothic"/>
          <w:sz w:val="20"/>
          <w:szCs w:val="20"/>
          <w:lang w:val="fr-CA"/>
        </w:rPr>
        <w:t xml:space="preserve"> Desrosiers</w:t>
      </w:r>
      <w:r w:rsidR="00653192">
        <w:rPr>
          <w:rFonts w:ascii="Century Gothic" w:hAnsi="Century Gothic"/>
          <w:sz w:val="20"/>
          <w:szCs w:val="20"/>
          <w:lang w:val="fr-CA"/>
        </w:rPr>
        <w:t>,</w:t>
      </w:r>
      <w:r w:rsidR="003D1FCF">
        <w:rPr>
          <w:rFonts w:ascii="Century Gothic" w:hAnsi="Century Gothic"/>
          <w:sz w:val="20"/>
          <w:szCs w:val="20"/>
          <w:lang w:val="fr-CA"/>
        </w:rPr>
        <w:t xml:space="preserve"> et Agnè</w:t>
      </w:r>
      <w:r w:rsidR="004D08F8">
        <w:rPr>
          <w:rFonts w:ascii="Century Gothic" w:hAnsi="Century Gothic"/>
          <w:sz w:val="20"/>
          <w:szCs w:val="20"/>
          <w:lang w:val="fr-CA"/>
        </w:rPr>
        <w:t xml:space="preserve">s Remillard.  Merci aussi </w:t>
      </w:r>
      <w:r w:rsidR="004D08F8" w:rsidRPr="00E2589C">
        <w:rPr>
          <w:rFonts w:ascii="Century Gothic" w:hAnsi="Century Gothic"/>
          <w:sz w:val="20"/>
          <w:szCs w:val="20"/>
          <w:lang w:val="fr-CA"/>
        </w:rPr>
        <w:t>à</w:t>
      </w:r>
      <w:r w:rsidR="004D08F8">
        <w:rPr>
          <w:rFonts w:ascii="Century Gothic" w:hAnsi="Century Gothic"/>
          <w:sz w:val="20"/>
          <w:szCs w:val="20"/>
          <w:lang w:val="fr-CA"/>
        </w:rPr>
        <w:t xml:space="preserve"> </w:t>
      </w:r>
      <w:r w:rsidR="003D1FCF">
        <w:rPr>
          <w:rFonts w:ascii="Century Gothic" w:hAnsi="Century Gothic"/>
          <w:sz w:val="20"/>
          <w:szCs w:val="20"/>
          <w:lang w:val="fr-CA"/>
        </w:rPr>
        <w:t>nos deux membres, Lucien Croteau et Crystal Desrosiers, qui ont accepté de nous donner un coup de</w:t>
      </w:r>
      <w:r w:rsidR="00BE2DA6">
        <w:rPr>
          <w:rFonts w:ascii="Century Gothic" w:hAnsi="Century Gothic"/>
          <w:sz w:val="20"/>
          <w:szCs w:val="20"/>
          <w:lang w:val="fr-CA"/>
        </w:rPr>
        <w:t xml:space="preserve"> </w:t>
      </w:r>
      <w:r w:rsidR="003D1FCF">
        <w:rPr>
          <w:rFonts w:ascii="Century Gothic" w:hAnsi="Century Gothic"/>
          <w:sz w:val="20"/>
          <w:szCs w:val="20"/>
          <w:lang w:val="fr-CA"/>
        </w:rPr>
        <w:t>main sur l’exécutif il y a quelques mois déjà.</w:t>
      </w:r>
      <w:r w:rsidR="00CF6124">
        <w:rPr>
          <w:rFonts w:ascii="Century Gothic" w:hAnsi="Century Gothic"/>
          <w:sz w:val="20"/>
          <w:szCs w:val="20"/>
          <w:lang w:val="fr-CA"/>
        </w:rPr>
        <w:t xml:space="preserve">  Merci </w:t>
      </w:r>
      <w:r w:rsidR="002D7998">
        <w:rPr>
          <w:rFonts w:ascii="Century Gothic" w:hAnsi="Century Gothic"/>
          <w:sz w:val="20"/>
          <w:szCs w:val="20"/>
          <w:lang w:val="fr-CA"/>
        </w:rPr>
        <w:t>tout le monde</w:t>
      </w:r>
      <w:r w:rsidR="00CF6124">
        <w:rPr>
          <w:rFonts w:ascii="Century Gothic" w:hAnsi="Century Gothic"/>
          <w:sz w:val="20"/>
          <w:szCs w:val="20"/>
          <w:lang w:val="fr-CA"/>
        </w:rPr>
        <w:t>!</w:t>
      </w:r>
    </w:p>
    <w:p w:rsidR="00BC6E3B" w:rsidRPr="00BC6E3B" w:rsidRDefault="00BC6E3B" w:rsidP="00BC6E3B">
      <w:pPr>
        <w:tabs>
          <w:tab w:val="left" w:pos="9072"/>
        </w:tabs>
        <w:spacing w:after="0"/>
        <w:rPr>
          <w:rFonts w:ascii="Century Gothic" w:hAnsi="Century Gothic"/>
          <w:lang w:val="fr-CA"/>
        </w:rPr>
      </w:pPr>
    </w:p>
    <w:p w:rsidR="0091174E" w:rsidRDefault="003D1FCF" w:rsidP="00A74459">
      <w:pPr>
        <w:tabs>
          <w:tab w:val="left" w:pos="9072"/>
        </w:tabs>
        <w:spacing w:after="36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Marc Boyer, Président</w:t>
      </w:r>
    </w:p>
    <w:sectPr w:rsidR="0091174E" w:rsidSect="001210BD">
      <w:pgSz w:w="12240" w:h="15840" w:code="1"/>
      <w:pgMar w:top="709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FA" w:rsidRDefault="00910AFA" w:rsidP="000340D9">
      <w:pPr>
        <w:spacing w:after="0" w:line="240" w:lineRule="auto"/>
      </w:pPr>
      <w:r>
        <w:separator/>
      </w:r>
    </w:p>
  </w:endnote>
  <w:endnote w:type="continuationSeparator" w:id="0">
    <w:p w:rsidR="00910AFA" w:rsidRDefault="00910AFA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FA" w:rsidRDefault="00910AFA" w:rsidP="000340D9">
      <w:pPr>
        <w:spacing w:after="0" w:line="240" w:lineRule="auto"/>
      </w:pPr>
      <w:r>
        <w:separator/>
      </w:r>
    </w:p>
  </w:footnote>
  <w:footnote w:type="continuationSeparator" w:id="0">
    <w:p w:rsidR="00910AFA" w:rsidRDefault="00910AFA" w:rsidP="0003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340D9"/>
    <w:rsid w:val="00046504"/>
    <w:rsid w:val="0005261B"/>
    <w:rsid w:val="00054C5B"/>
    <w:rsid w:val="00060286"/>
    <w:rsid w:val="00074F3B"/>
    <w:rsid w:val="000755B5"/>
    <w:rsid w:val="00085A4B"/>
    <w:rsid w:val="000953C6"/>
    <w:rsid w:val="000A1D2E"/>
    <w:rsid w:val="000A41FF"/>
    <w:rsid w:val="000A7853"/>
    <w:rsid w:val="000B1B08"/>
    <w:rsid w:val="000B72F5"/>
    <w:rsid w:val="000C1570"/>
    <w:rsid w:val="000E4E00"/>
    <w:rsid w:val="000F522D"/>
    <w:rsid w:val="00102580"/>
    <w:rsid w:val="001105D7"/>
    <w:rsid w:val="0011248E"/>
    <w:rsid w:val="00112506"/>
    <w:rsid w:val="001210BD"/>
    <w:rsid w:val="00121E3A"/>
    <w:rsid w:val="001239E0"/>
    <w:rsid w:val="00127881"/>
    <w:rsid w:val="001342F5"/>
    <w:rsid w:val="00134E26"/>
    <w:rsid w:val="00145DF7"/>
    <w:rsid w:val="001460FB"/>
    <w:rsid w:val="00167643"/>
    <w:rsid w:val="001714F1"/>
    <w:rsid w:val="00174761"/>
    <w:rsid w:val="00177341"/>
    <w:rsid w:val="001C77D1"/>
    <w:rsid w:val="001C7D6A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409AF"/>
    <w:rsid w:val="00246176"/>
    <w:rsid w:val="002624DE"/>
    <w:rsid w:val="00270DCB"/>
    <w:rsid w:val="0027556E"/>
    <w:rsid w:val="002912BF"/>
    <w:rsid w:val="00292784"/>
    <w:rsid w:val="0029606C"/>
    <w:rsid w:val="002A4910"/>
    <w:rsid w:val="002A51B1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1505D"/>
    <w:rsid w:val="00315D9C"/>
    <w:rsid w:val="0031647C"/>
    <w:rsid w:val="00325CB4"/>
    <w:rsid w:val="00326094"/>
    <w:rsid w:val="003324E4"/>
    <w:rsid w:val="0035320C"/>
    <w:rsid w:val="0036037E"/>
    <w:rsid w:val="00363CBD"/>
    <w:rsid w:val="0037377D"/>
    <w:rsid w:val="0039153A"/>
    <w:rsid w:val="003A5FC3"/>
    <w:rsid w:val="003B67C5"/>
    <w:rsid w:val="003B7421"/>
    <w:rsid w:val="003C5A1C"/>
    <w:rsid w:val="003C7C56"/>
    <w:rsid w:val="003D19EE"/>
    <w:rsid w:val="003D1FCF"/>
    <w:rsid w:val="003D7D0A"/>
    <w:rsid w:val="003E757E"/>
    <w:rsid w:val="003F0633"/>
    <w:rsid w:val="003F72E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7DC1"/>
    <w:rsid w:val="00442A8E"/>
    <w:rsid w:val="00453297"/>
    <w:rsid w:val="00470D09"/>
    <w:rsid w:val="00472EFD"/>
    <w:rsid w:val="00472F56"/>
    <w:rsid w:val="00473A21"/>
    <w:rsid w:val="00476B09"/>
    <w:rsid w:val="00480D9F"/>
    <w:rsid w:val="004924C2"/>
    <w:rsid w:val="00497D75"/>
    <w:rsid w:val="004A7E93"/>
    <w:rsid w:val="004B137B"/>
    <w:rsid w:val="004C0123"/>
    <w:rsid w:val="004D08F8"/>
    <w:rsid w:val="004D116F"/>
    <w:rsid w:val="004D1F0F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432C"/>
    <w:rsid w:val="005656E2"/>
    <w:rsid w:val="00573AF4"/>
    <w:rsid w:val="00574E4C"/>
    <w:rsid w:val="00577A1B"/>
    <w:rsid w:val="00586BF4"/>
    <w:rsid w:val="005918B7"/>
    <w:rsid w:val="005A3DD1"/>
    <w:rsid w:val="005B0AC8"/>
    <w:rsid w:val="005E082D"/>
    <w:rsid w:val="005E3FA2"/>
    <w:rsid w:val="005E78FA"/>
    <w:rsid w:val="00616688"/>
    <w:rsid w:val="006175A4"/>
    <w:rsid w:val="00626123"/>
    <w:rsid w:val="00637FF5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D129D"/>
    <w:rsid w:val="006E4D86"/>
    <w:rsid w:val="006F4973"/>
    <w:rsid w:val="007010EA"/>
    <w:rsid w:val="00705B9B"/>
    <w:rsid w:val="00705BCA"/>
    <w:rsid w:val="007100AF"/>
    <w:rsid w:val="0071425A"/>
    <w:rsid w:val="00773A00"/>
    <w:rsid w:val="007C2A35"/>
    <w:rsid w:val="007C484B"/>
    <w:rsid w:val="007C66F5"/>
    <w:rsid w:val="007E66D4"/>
    <w:rsid w:val="00803F70"/>
    <w:rsid w:val="0081374A"/>
    <w:rsid w:val="00836A8D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5DB4"/>
    <w:rsid w:val="008863B5"/>
    <w:rsid w:val="00891678"/>
    <w:rsid w:val="008A6D7D"/>
    <w:rsid w:val="008B4489"/>
    <w:rsid w:val="008F6614"/>
    <w:rsid w:val="008F7C29"/>
    <w:rsid w:val="00910AFA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5924"/>
    <w:rsid w:val="00982751"/>
    <w:rsid w:val="0099135F"/>
    <w:rsid w:val="00991E0F"/>
    <w:rsid w:val="009951ED"/>
    <w:rsid w:val="00997127"/>
    <w:rsid w:val="009A36EE"/>
    <w:rsid w:val="009A5BCB"/>
    <w:rsid w:val="009E5494"/>
    <w:rsid w:val="009F212A"/>
    <w:rsid w:val="009F72C3"/>
    <w:rsid w:val="00A15D95"/>
    <w:rsid w:val="00A26402"/>
    <w:rsid w:val="00A27401"/>
    <w:rsid w:val="00A45949"/>
    <w:rsid w:val="00A47387"/>
    <w:rsid w:val="00A563C5"/>
    <w:rsid w:val="00A6038A"/>
    <w:rsid w:val="00A7093E"/>
    <w:rsid w:val="00A72545"/>
    <w:rsid w:val="00A74459"/>
    <w:rsid w:val="00A862FA"/>
    <w:rsid w:val="00AA02D1"/>
    <w:rsid w:val="00AA2927"/>
    <w:rsid w:val="00AA7D76"/>
    <w:rsid w:val="00AB164D"/>
    <w:rsid w:val="00AD4A7B"/>
    <w:rsid w:val="00AE222C"/>
    <w:rsid w:val="00AE2D62"/>
    <w:rsid w:val="00AE3893"/>
    <w:rsid w:val="00AF341E"/>
    <w:rsid w:val="00B022C7"/>
    <w:rsid w:val="00B05EE0"/>
    <w:rsid w:val="00B1468F"/>
    <w:rsid w:val="00B1590E"/>
    <w:rsid w:val="00B236B0"/>
    <w:rsid w:val="00B277AD"/>
    <w:rsid w:val="00B32F5E"/>
    <w:rsid w:val="00B60E4E"/>
    <w:rsid w:val="00B63705"/>
    <w:rsid w:val="00B9551F"/>
    <w:rsid w:val="00BA6AD4"/>
    <w:rsid w:val="00BB1749"/>
    <w:rsid w:val="00BB5287"/>
    <w:rsid w:val="00BC6E3B"/>
    <w:rsid w:val="00BE2721"/>
    <w:rsid w:val="00BE2DA6"/>
    <w:rsid w:val="00BE2FE3"/>
    <w:rsid w:val="00BE4530"/>
    <w:rsid w:val="00BE767A"/>
    <w:rsid w:val="00BF58EF"/>
    <w:rsid w:val="00C20C4A"/>
    <w:rsid w:val="00C211F3"/>
    <w:rsid w:val="00C24E65"/>
    <w:rsid w:val="00C505FE"/>
    <w:rsid w:val="00C62E72"/>
    <w:rsid w:val="00C8195D"/>
    <w:rsid w:val="00C974C8"/>
    <w:rsid w:val="00CB10DB"/>
    <w:rsid w:val="00CC1797"/>
    <w:rsid w:val="00CC5853"/>
    <w:rsid w:val="00CD4B5C"/>
    <w:rsid w:val="00CE6C1A"/>
    <w:rsid w:val="00CF6124"/>
    <w:rsid w:val="00D10463"/>
    <w:rsid w:val="00D158E6"/>
    <w:rsid w:val="00D25CAC"/>
    <w:rsid w:val="00D33B61"/>
    <w:rsid w:val="00D36077"/>
    <w:rsid w:val="00D47278"/>
    <w:rsid w:val="00D50B13"/>
    <w:rsid w:val="00D540D4"/>
    <w:rsid w:val="00D745DD"/>
    <w:rsid w:val="00D76AE8"/>
    <w:rsid w:val="00D809F0"/>
    <w:rsid w:val="00D821C3"/>
    <w:rsid w:val="00D84C25"/>
    <w:rsid w:val="00DA0B66"/>
    <w:rsid w:val="00DC4D46"/>
    <w:rsid w:val="00DD6931"/>
    <w:rsid w:val="00DE1214"/>
    <w:rsid w:val="00DF40C2"/>
    <w:rsid w:val="00DF4B98"/>
    <w:rsid w:val="00DF5032"/>
    <w:rsid w:val="00E01281"/>
    <w:rsid w:val="00E04A2D"/>
    <w:rsid w:val="00E107DD"/>
    <w:rsid w:val="00E20AA7"/>
    <w:rsid w:val="00E2589C"/>
    <w:rsid w:val="00E31167"/>
    <w:rsid w:val="00E33C4E"/>
    <w:rsid w:val="00E55FE1"/>
    <w:rsid w:val="00E6250A"/>
    <w:rsid w:val="00E74C34"/>
    <w:rsid w:val="00E758C6"/>
    <w:rsid w:val="00E85A46"/>
    <w:rsid w:val="00E9340C"/>
    <w:rsid w:val="00EA0696"/>
    <w:rsid w:val="00EB265E"/>
    <w:rsid w:val="00EC25C0"/>
    <w:rsid w:val="00ED4AA6"/>
    <w:rsid w:val="00EE4808"/>
    <w:rsid w:val="00EF316A"/>
    <w:rsid w:val="00F01164"/>
    <w:rsid w:val="00F054FF"/>
    <w:rsid w:val="00F14DD9"/>
    <w:rsid w:val="00F20910"/>
    <w:rsid w:val="00F21457"/>
    <w:rsid w:val="00F31FE3"/>
    <w:rsid w:val="00F35AE1"/>
    <w:rsid w:val="00F460B4"/>
    <w:rsid w:val="00F53696"/>
    <w:rsid w:val="00F57D55"/>
    <w:rsid w:val="00F6575C"/>
    <w:rsid w:val="00F738C7"/>
    <w:rsid w:val="00F9106C"/>
    <w:rsid w:val="00F94071"/>
    <w:rsid w:val="00F9415F"/>
    <w:rsid w:val="00FA144D"/>
    <w:rsid w:val="00FA70CF"/>
    <w:rsid w:val="00FB0525"/>
    <w:rsid w:val="00FC5A3D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7"/>
        <o:r id="V:Rule2" type="connector" idref="#_x0000_s1061"/>
        <o:r id="V:Rule3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104</cp:revision>
  <cp:lastPrinted>2011-01-12T00:00:00Z</cp:lastPrinted>
  <dcterms:created xsi:type="dcterms:W3CDTF">2010-08-16T23:12:00Z</dcterms:created>
  <dcterms:modified xsi:type="dcterms:W3CDTF">2011-06-03T15:53:00Z</dcterms:modified>
</cp:coreProperties>
</file>